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B2" w:rsidRPr="008A7E5E" w:rsidRDefault="00854BB2" w:rsidP="00FF45AA">
      <w:pPr>
        <w:jc w:val="center"/>
        <w:rPr>
          <w:b/>
          <w:i/>
          <w:sz w:val="40"/>
          <w:szCs w:val="28"/>
        </w:rPr>
      </w:pPr>
      <w:bookmarkStart w:id="0" w:name="_Toc50059758"/>
      <w:r w:rsidRPr="008A7E5E">
        <w:rPr>
          <w:b/>
          <w:i/>
          <w:sz w:val="40"/>
          <w:szCs w:val="28"/>
        </w:rPr>
        <w:t>Профессиона</w:t>
      </w:r>
      <w:bookmarkStart w:id="1" w:name="_GoBack"/>
      <w:bookmarkEnd w:id="1"/>
      <w:r w:rsidRPr="008A7E5E">
        <w:rPr>
          <w:b/>
          <w:i/>
          <w:sz w:val="40"/>
          <w:szCs w:val="28"/>
        </w:rPr>
        <w:t>льные конкурсы</w:t>
      </w:r>
      <w:bookmarkEnd w:id="0"/>
    </w:p>
    <w:p w:rsidR="00FF45AA" w:rsidRPr="008A7E5E" w:rsidRDefault="00FF45AA" w:rsidP="00FF45AA">
      <w:pPr>
        <w:jc w:val="center"/>
        <w:rPr>
          <w:b/>
          <w:i/>
          <w:sz w:val="40"/>
          <w:szCs w:val="28"/>
        </w:rPr>
      </w:pPr>
      <w:r w:rsidRPr="008A7E5E">
        <w:rPr>
          <w:b/>
          <w:i/>
          <w:sz w:val="40"/>
          <w:szCs w:val="28"/>
        </w:rPr>
        <w:t>2019-2020</w:t>
      </w:r>
    </w:p>
    <w:p w:rsidR="00FF45AA" w:rsidRPr="00FF45AA" w:rsidRDefault="00FF45AA" w:rsidP="00FF45AA">
      <w:pPr>
        <w:rPr>
          <w:b/>
          <w:sz w:val="48"/>
          <w:szCs w:val="48"/>
        </w:rPr>
      </w:pPr>
    </w:p>
    <w:p w:rsidR="00854BB2" w:rsidRDefault="00854BB2" w:rsidP="00854BB2">
      <w:pPr>
        <w:spacing w:line="240" w:lineRule="auto"/>
        <w:jc w:val="both"/>
        <w:rPr>
          <w:rFonts w:eastAsia="Calibri"/>
          <w:color w:val="FF0000"/>
          <w:kern w:val="0"/>
          <w:lang w:eastAsia="en-US"/>
        </w:rPr>
      </w:pPr>
      <w:r>
        <w:rPr>
          <w:b/>
        </w:rPr>
        <w:t xml:space="preserve">Районный конкурс педагогических достижений. </w:t>
      </w:r>
      <w:r>
        <w:rPr>
          <w:rFonts w:eastAsia="Calibri"/>
        </w:rPr>
        <w:t xml:space="preserve">В 9 номинациях районного конкурса педагогических достижений 2019-2020 учебного года принимают участие 107 педагогов 51 образовательного учреждения района (15 ДОУ, 32 ОУ, 3 ГБУ ДОД) и одного частного общеобразовательного учреждения (гимназии «Альма Матер»). Новый лидер по количеству участников – школа № 178, 7 участников, она же лидирует по количеству призеров, в этом числе - победитель, лауреат и два дипломанта районного конкурса. </w:t>
      </w:r>
    </w:p>
    <w:p w:rsidR="00854BB2" w:rsidRDefault="00854BB2" w:rsidP="00854BB2">
      <w:pPr>
        <w:spacing w:line="240" w:lineRule="auto"/>
        <w:jc w:val="both"/>
        <w:rPr>
          <w:rFonts w:cstheme="minorBidi"/>
          <w:lang w:eastAsia="ru-RU"/>
        </w:rPr>
      </w:pPr>
      <w:r>
        <w:rPr>
          <w:rFonts w:eastAsia="Calibri"/>
        </w:rPr>
        <w:t xml:space="preserve">Не принимали участия в конкурсе с 2011 года ГБДОУ № </w:t>
      </w:r>
      <w:r>
        <w:rPr>
          <w:lang w:eastAsia="ru-RU"/>
        </w:rPr>
        <w:t>15, 24, 29, 34, 48, 72, 76, 86, 97, 103, 105, 107, 112, 114, 115, 117, Березка.</w:t>
      </w:r>
    </w:p>
    <w:p w:rsidR="00854BB2" w:rsidRDefault="00854BB2" w:rsidP="00854BB2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Участвовали во всех с 2011 года: ГБДОУ № 8, ГБОУ № 155, 166, 168, 171, 190, 209, 214, ГБУ ДО ЦВР, Фонтанка, Преображенский. </w:t>
      </w:r>
    </w:p>
    <w:p w:rsidR="00854BB2" w:rsidRDefault="00854BB2" w:rsidP="00854BB2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>В организации работы районного конкурса педагогических достижений приняли участие 11 образовательных учреждений – 3 ДОУ (8, 41, 58), 8 ОУ (153, 155, 166, 171, 174,178, 189, 304), а также ГБУ «Преображенский» и ИМЦ.</w:t>
      </w:r>
    </w:p>
    <w:p w:rsidR="00854BB2" w:rsidRDefault="00854BB2" w:rsidP="00854BB2">
      <w:pPr>
        <w:spacing w:line="240" w:lineRule="auto"/>
        <w:jc w:val="both"/>
        <w:rPr>
          <w:b/>
        </w:rPr>
      </w:pPr>
    </w:p>
    <w:p w:rsidR="00854BB2" w:rsidRDefault="00854BB2" w:rsidP="00854BB2">
      <w:pPr>
        <w:spacing w:line="240" w:lineRule="auto"/>
        <w:jc w:val="both"/>
      </w:pPr>
      <w:r>
        <w:rPr>
          <w:b/>
        </w:rPr>
        <w:t xml:space="preserve">Система районных тематических профессиональных конкурсов. </w:t>
      </w:r>
      <w:r>
        <w:t>Всего на районном уровне было проведено 14 тематических профессиональных конкурсов общим охватом 309 человека: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педагогических достижений Центрального района (107 участников)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Районный этап Городского фестиваля уроков учителей общеобразовательных организаций Санкт-Петербурга «Петербургский урок. Работаем по новым стандартам» (40)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Районный этап X</w:t>
      </w:r>
      <w:r>
        <w:rPr>
          <w:lang w:val="en-US"/>
        </w:rPr>
        <w:t>I</w:t>
      </w:r>
      <w:r>
        <w:t xml:space="preserve"> Всероссийского конкурса «Учитель здоровья» (11)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педагогических достижений по физической культуре и спорту в Санкт-Петербурге (5)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методических разработок по ОРКСЭ и ОДНКНР (5)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образовательных проектов «Ребенок раннего возраста в дошкольной организации: всё только начинается!» (15)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Конкурса методических разработок «Здоровьесберегающая культура будущего» (15)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Районный этап городского конкурса «Вдохновение и мастерство» (7)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методических материалов «Креативность в воспитательной деятельности» (35)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«Методические разработки в области антикоррупционного образования в государственных общеобразовательных учреждениях Центрального района Санкт-Петербурга» (12)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Фестиваль «ИКТ – интересно, креативно, талантливо» (26)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Конкурс «Я выбираю интерактив» (19)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Районный этап городского конкурса «Я познаю мир» (7)</w:t>
      </w:r>
    </w:p>
    <w:p w:rsidR="00854BB2" w:rsidRDefault="00854BB2" w:rsidP="00854BB2">
      <w:pPr>
        <w:numPr>
          <w:ilvl w:val="0"/>
          <w:numId w:val="1"/>
        </w:numPr>
        <w:shd w:val="clear" w:color="auto" w:fill="FFFFFF"/>
        <w:spacing w:line="254" w:lineRule="auto"/>
        <w:jc w:val="both"/>
      </w:pPr>
      <w:r>
        <w:t>Районный конкурс инновационных продуктов (5)</w:t>
      </w:r>
    </w:p>
    <w:p w:rsidR="00854BB2" w:rsidRDefault="00854BB2" w:rsidP="00854BB2">
      <w:pPr>
        <w:shd w:val="clear" w:color="auto" w:fill="FFFFFF"/>
        <w:spacing w:line="254" w:lineRule="auto"/>
        <w:ind w:left="720"/>
        <w:contextualSpacing/>
        <w:jc w:val="both"/>
      </w:pPr>
    </w:p>
    <w:p w:rsidR="00854BB2" w:rsidRDefault="00854BB2" w:rsidP="00854BB2">
      <w:pPr>
        <w:shd w:val="clear" w:color="auto" w:fill="FFFFFF"/>
        <w:spacing w:line="254" w:lineRule="auto"/>
        <w:ind w:left="720"/>
        <w:contextualSpacing/>
        <w:jc w:val="both"/>
      </w:pPr>
      <w:r>
        <w:t>Перенесены:</w:t>
      </w:r>
    </w:p>
    <w:p w:rsidR="00854BB2" w:rsidRDefault="00854BB2" w:rsidP="00854BB2">
      <w:pPr>
        <w:shd w:val="clear" w:color="auto" w:fill="FFFFFF"/>
        <w:spacing w:line="254" w:lineRule="auto"/>
        <w:ind w:left="720"/>
        <w:contextualSpacing/>
        <w:jc w:val="both"/>
      </w:pPr>
      <w:r>
        <w:t>Конкурс кандидатов в управленческий резерв образовательной системы Центрального района «Молодой управленец»</w:t>
      </w:r>
    </w:p>
    <w:p w:rsidR="00854BB2" w:rsidRDefault="00854BB2" w:rsidP="00854BB2">
      <w:pPr>
        <w:shd w:val="clear" w:color="auto" w:fill="FFFFFF"/>
        <w:spacing w:line="254" w:lineRule="auto"/>
        <w:ind w:left="720"/>
        <w:contextualSpacing/>
        <w:jc w:val="both"/>
      </w:pPr>
      <w:r>
        <w:t>Районный этап городского конкурса «Добрые уроки»</w:t>
      </w:r>
    </w:p>
    <w:p w:rsidR="00854BB2" w:rsidRDefault="00854BB2" w:rsidP="00854BB2">
      <w:pPr>
        <w:shd w:val="clear" w:color="auto" w:fill="FFFFFF"/>
        <w:spacing w:line="254" w:lineRule="auto"/>
        <w:jc w:val="both"/>
      </w:pPr>
    </w:p>
    <w:p w:rsidR="00854BB2" w:rsidRDefault="00854BB2" w:rsidP="00854BB2">
      <w:pPr>
        <w:spacing w:line="240" w:lineRule="auto"/>
        <w:jc w:val="both"/>
      </w:pPr>
      <w:r>
        <w:rPr>
          <w:b/>
        </w:rPr>
        <w:lastRenderedPageBreak/>
        <w:t xml:space="preserve">Содействие педагогическим работникам, представляющим Центральный район в городских и всероссийских конкурсах педагогических достижений. </w:t>
      </w:r>
    </w:p>
    <w:p w:rsidR="00854BB2" w:rsidRDefault="00854BB2" w:rsidP="00854BB2">
      <w:pPr>
        <w:spacing w:line="240" w:lineRule="auto"/>
        <w:ind w:firstLine="426"/>
        <w:jc w:val="both"/>
      </w:pP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821"/>
        <w:gridCol w:w="1074"/>
        <w:gridCol w:w="1075"/>
        <w:gridCol w:w="1075"/>
        <w:gridCol w:w="1075"/>
        <w:gridCol w:w="1075"/>
        <w:gridCol w:w="1075"/>
        <w:gridCol w:w="1075"/>
      </w:tblGrid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Количество участников конкурсов педагогических достижений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2013-2014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2014-2015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2015-2016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2016-2017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2017-2018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2018-2019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2019-2020</w:t>
            </w:r>
          </w:p>
        </w:tc>
      </w:tr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Всероссийские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49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23</w:t>
            </w:r>
          </w:p>
        </w:tc>
      </w:tr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103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113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122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141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136</w:t>
            </w:r>
          </w:p>
        </w:tc>
      </w:tr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Районные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317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334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392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457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309</w:t>
            </w:r>
          </w:p>
        </w:tc>
      </w:tr>
    </w:tbl>
    <w:p w:rsidR="00854BB2" w:rsidRDefault="00854BB2" w:rsidP="00854BB2">
      <w:pPr>
        <w:spacing w:line="240" w:lineRule="auto"/>
        <w:jc w:val="both"/>
        <w:rPr>
          <w:lang w:eastAsia="ru-RU"/>
        </w:rPr>
      </w:pP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821"/>
        <w:gridCol w:w="1074"/>
        <w:gridCol w:w="1075"/>
        <w:gridCol w:w="1075"/>
        <w:gridCol w:w="1075"/>
        <w:gridCol w:w="1075"/>
        <w:gridCol w:w="1075"/>
        <w:gridCol w:w="1075"/>
      </w:tblGrid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Количество победителей конкурсов педагогических достижений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2013-2014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2014-2015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2015-2016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2016-2017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2017-2018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2018-2019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2019-2020</w:t>
            </w:r>
          </w:p>
        </w:tc>
      </w:tr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Всероссийские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13</w:t>
            </w:r>
          </w:p>
        </w:tc>
      </w:tr>
      <w:tr w:rsidR="00854BB2" w:rsidTr="00854B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2" w:rsidRDefault="00854BB2">
            <w:pPr>
              <w:jc w:val="both"/>
            </w:pPr>
            <w: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BB2" w:rsidRDefault="00854BB2">
            <w:pPr>
              <w:jc w:val="both"/>
            </w:pPr>
            <w:r>
              <w:t>30</w:t>
            </w:r>
          </w:p>
        </w:tc>
      </w:tr>
    </w:tbl>
    <w:p w:rsidR="00854BB2" w:rsidRDefault="00854BB2" w:rsidP="00854BB2">
      <w:pPr>
        <w:spacing w:line="240" w:lineRule="auto"/>
        <w:ind w:firstLine="709"/>
        <w:jc w:val="both"/>
      </w:pPr>
    </w:p>
    <w:p w:rsidR="00854BB2" w:rsidRDefault="00854BB2" w:rsidP="00854BB2">
      <w:pPr>
        <w:spacing w:line="240" w:lineRule="auto"/>
        <w:jc w:val="both"/>
      </w:pPr>
      <w:r>
        <w:t>Городские конкурсы (136 участников, 30 победителей, 31 призер)</w:t>
      </w:r>
    </w:p>
    <w:p w:rsidR="00854BB2" w:rsidRDefault="00854BB2" w:rsidP="00854BB2">
      <w:pPr>
        <w:spacing w:line="240" w:lineRule="auto"/>
        <w:jc w:val="both"/>
      </w:pP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Конкурс педагогических достижений Санкт-Петербурга (8 участников, 1 победитель, 6 призеров)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фестиваль уроков учителей общеобразовательных организаций Санкт-Петербурга «Петербургский урок. Работаем по новым стандартам» (12 участников, 3 победителя, 2 призера)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Конкурс классных руководителей общеобразовательных организаций Санкт-Петербурга (3 участника, 1 призер)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конкурс работ педагогов на тему безопасности в сети Интернет «Дети в Интернете» (17 участников, 1 победитель, 5 призеров)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конкурс «Уроки мудрости и правды» (2 участника, 1 победитель, 1 призер)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фестиваль «Цифровая среда учителя будущего: траектория развития» (6 участников)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Региональный этап Всероссийского конкурса «За нравственный подвиг учителя» (2 участника)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Региональный этап Всероссийского конкурса «Лучшая программа организации детского отдыха» (1 участник, 1 победитель)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Региональный конкурс «Информационно-библиотечный центр - инновационная модель библиотеки образовательного учреждения» (1 участник, 1 победитель)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 xml:space="preserve">Городская игра КВН классных руководителей «Театр начинается </w:t>
      </w:r>
      <w:proofErr w:type="gramStart"/>
      <w:r>
        <w:t>с...</w:t>
      </w:r>
      <w:proofErr w:type="gramEnd"/>
      <w:r>
        <w:t>» (8 участников, 8 победителей)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конкурс инновационных продуктов «Петербургская школа 2020» (9 участников, 1 победитель, 1 лауреат, 1 дипломант, 1 обладатель премии «Овация»)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конкурс учителей начальных классов «Новое качество урока. Работаем по ФГОС» (22 участника, 1 победитель, 4 лауреата).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Региональный этап Международного конкурса методических разработок «Уроки Победы» (7 участников, 2 победителя, 1 дипломант):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Конкурс педагогических команд Санкт-Петербурга (6 участников, 6 победителей)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 xml:space="preserve">Награда Правительства Санкт-Петербурга – почётный знак «За качество товаров 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(продукции), работ и услуг» (1 участник, 1 дипломант)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lastRenderedPageBreak/>
        <w:t>Городской конкурс методических разработок «Диссеминация передового педагогического опыта ДОУ Санкт-Петербурга по реализации ФГОС дошкольного образования» (4 участника, 3 победителя)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Конкурс педагогических команд Санкт-Петербурга (6 участников, 6 победителей)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Конкурс ИМЦ (3 участника)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Региональный этап Всероссийского конкурса «Воспитатели России» (9 участников)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jc w:val="both"/>
      </w:pPr>
      <w:r>
        <w:t>Городской конкурс видеоуроков «Учись видеть» (2 участника, 1 призер)</w:t>
      </w:r>
    </w:p>
    <w:p w:rsidR="00854BB2" w:rsidRDefault="00854BB2" w:rsidP="00854BB2">
      <w:pPr>
        <w:numPr>
          <w:ilvl w:val="0"/>
          <w:numId w:val="2"/>
        </w:numPr>
        <w:spacing w:line="240" w:lineRule="auto"/>
        <w:ind w:left="714" w:hanging="357"/>
        <w:jc w:val="both"/>
      </w:pPr>
      <w:r>
        <w:t>Городской конкурс дистанционных проектов «Я познаю мир» (6 участников, 6 призеров)</w:t>
      </w:r>
    </w:p>
    <w:p w:rsidR="00854BB2" w:rsidRDefault="00854BB2" w:rsidP="00854BB2">
      <w:pPr>
        <w:pStyle w:val="a3"/>
        <w:numPr>
          <w:ilvl w:val="0"/>
          <w:numId w:val="2"/>
        </w:numPr>
        <w:suppressAutoHyphens w:val="0"/>
        <w:spacing w:line="240" w:lineRule="auto"/>
        <w:ind w:left="714" w:hanging="357"/>
        <w:rPr>
          <w:rFonts w:asciiTheme="minorHAnsi" w:eastAsiaTheme="minorHAnsi" w:hAnsiTheme="minorHAnsi" w:cstheme="minorBidi"/>
          <w:kern w:val="0"/>
          <w:lang w:eastAsia="en-US"/>
        </w:rPr>
      </w:pPr>
      <w:r>
        <w:t>Региональный этап Всероссийского конкурса «Лучшая программа организации детского отдыха» (1 участник, 1 победитель)</w:t>
      </w:r>
    </w:p>
    <w:p w:rsidR="00854BB2" w:rsidRDefault="00854BB2" w:rsidP="00854BB2">
      <w:pPr>
        <w:spacing w:line="240" w:lineRule="auto"/>
        <w:ind w:firstLine="709"/>
        <w:jc w:val="both"/>
      </w:pPr>
    </w:p>
    <w:p w:rsidR="00854BB2" w:rsidRDefault="00854BB2" w:rsidP="00854BB2">
      <w:pPr>
        <w:spacing w:line="240" w:lineRule="auto"/>
        <w:ind w:firstLine="709"/>
        <w:jc w:val="both"/>
      </w:pPr>
      <w:r>
        <w:t>Всероссийские конкурсы (23 участника, 13 победителей, 7 призеров)</w:t>
      </w:r>
    </w:p>
    <w:p w:rsidR="00854BB2" w:rsidRDefault="00854BB2" w:rsidP="00854BB2">
      <w:pPr>
        <w:spacing w:line="240" w:lineRule="auto"/>
        <w:ind w:firstLine="709"/>
        <w:jc w:val="both"/>
      </w:pP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Всероссийский конкурс «Успешная школа» (1 участник, 1 призер)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Всероссийский конкурс «Моя страна - моя Россия» (1 участник, 1 призер)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line="240" w:lineRule="auto"/>
        <w:jc w:val="both"/>
        <w:rPr>
          <w:rFonts w:eastAsiaTheme="minorHAnsi"/>
          <w:kern w:val="0"/>
          <w:lang w:eastAsia="en-US"/>
        </w:rPr>
      </w:pPr>
      <w:r>
        <w:t>Всероссийский смотр-конкурс образовательных организаций «Гордость отечественного образования» на основе многоцелевого комплексного анализа» (1 участник, 1 победитель)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line="240" w:lineRule="auto"/>
        <w:jc w:val="both"/>
      </w:pPr>
      <w:r>
        <w:t>Всероссийский конкурс «Учитель года - 2019» (1 участник, 1 призёр)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line="240" w:lineRule="auto"/>
        <w:jc w:val="both"/>
      </w:pPr>
      <w:r>
        <w:t>XII Общероссийский рейтинг школьных сайтов (8 участников, 8 победителей)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line="240" w:lineRule="auto"/>
        <w:jc w:val="both"/>
      </w:pPr>
      <w:r>
        <w:t>VI Федеральный научно-общественный конкурс «Восемь жемчужин дошкольного образования – 2019» (1 участник, 1 победитель)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t>Всероссийский конкурс «Лучшая программа организации детского отдыха» (1 участник, 1 призер)</w:t>
      </w:r>
    </w:p>
    <w:p w:rsidR="00854BB2" w:rsidRDefault="00854BB2" w:rsidP="00854BB2">
      <w:pPr>
        <w:pStyle w:val="a3"/>
        <w:numPr>
          <w:ilvl w:val="0"/>
          <w:numId w:val="3"/>
        </w:numPr>
        <w:suppressAutoHyphens w:val="0"/>
        <w:spacing w:line="240" w:lineRule="auto"/>
        <w:jc w:val="both"/>
      </w:pPr>
      <w:r>
        <w:t>Всероссийский конкурс «Сердце отдаю детям» (1 участник, 1 победитель)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Всероссийский конкурс «Педагогический дебют» (5 участников, 2 призера)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Всероссийский конкурс «Завуч года» (1 участник, 1 победитель)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Всероссийский конкурс образовательных практик для Национальной технической инициативы (1 участник, 1 призер)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VI Федеральный научно-общественный конкурс «Восемь жемчужин дошкольного образования – 2019» (1 участник, 1 победитель)</w:t>
      </w:r>
    </w:p>
    <w:p w:rsidR="00854BB2" w:rsidRDefault="00854BB2" w:rsidP="00854BB2">
      <w:pPr>
        <w:numPr>
          <w:ilvl w:val="0"/>
          <w:numId w:val="3"/>
        </w:numPr>
        <w:spacing w:line="240" w:lineRule="auto"/>
        <w:jc w:val="both"/>
      </w:pPr>
      <w:r>
        <w:t>V Открытый межрегиональный конкурс сетевых образовательных проектов в рамках реализации дополнительных общеразвивающих программ (5 участников, 5 призеров)</w:t>
      </w:r>
    </w:p>
    <w:p w:rsidR="00854BB2" w:rsidRDefault="00854BB2" w:rsidP="00854BB2">
      <w:pPr>
        <w:pStyle w:val="a3"/>
        <w:spacing w:line="240" w:lineRule="auto"/>
        <w:ind w:left="0"/>
        <w:jc w:val="both"/>
        <w:rPr>
          <w:rFonts w:eastAsia="Calibri"/>
          <w:kern w:val="0"/>
          <w:lang w:eastAsia="en-US"/>
        </w:rPr>
      </w:pPr>
    </w:p>
    <w:p w:rsidR="003E7652" w:rsidRDefault="003E7652"/>
    <w:sectPr w:rsidR="003E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2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D8D"/>
    <w:multiLevelType w:val="hybridMultilevel"/>
    <w:tmpl w:val="A1A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A75"/>
    <w:multiLevelType w:val="hybridMultilevel"/>
    <w:tmpl w:val="B97E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4392"/>
    <w:multiLevelType w:val="hybridMultilevel"/>
    <w:tmpl w:val="12EC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7"/>
    <w:rsid w:val="003E7652"/>
    <w:rsid w:val="00854BB2"/>
    <w:rsid w:val="008A7E5E"/>
    <w:rsid w:val="00EA27B7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013"/>
  <w15:chartTrackingRefBased/>
  <w15:docId w15:val="{1A5D56F7-EDE4-4B0D-9823-40726608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B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 Знак1"/>
    <w:basedOn w:val="a"/>
    <w:uiPriority w:val="99"/>
    <w:qFormat/>
    <w:rsid w:val="00854BB2"/>
    <w:pPr>
      <w:ind w:left="720"/>
      <w:contextualSpacing/>
    </w:pPr>
  </w:style>
  <w:style w:type="paragraph" w:customStyle="1" w:styleId="1">
    <w:name w:val="Мой заголовок 1"/>
    <w:qFormat/>
    <w:rsid w:val="00854BB2"/>
    <w:pPr>
      <w:pageBreakBefore/>
      <w:widowControl w:val="0"/>
      <w:suppressAutoHyphens/>
      <w:spacing w:after="240" w:line="276" w:lineRule="auto"/>
      <w:jc w:val="center"/>
    </w:pPr>
    <w:rPr>
      <w:rFonts w:ascii="Georgia" w:eastAsia="Arial Unicode MS" w:hAnsi="Georgia" w:cs="font329"/>
      <w:b/>
      <w:color w:val="00000A"/>
      <w:kern w:val="2"/>
      <w:sz w:val="32"/>
      <w:lang w:eastAsia="ar-SA"/>
    </w:rPr>
  </w:style>
  <w:style w:type="table" w:customStyle="1" w:styleId="10">
    <w:name w:val="Сетка таблицы1"/>
    <w:basedOn w:val="a1"/>
    <w:uiPriority w:val="59"/>
    <w:rsid w:val="0085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45A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Morozov</dc:creator>
  <cp:keywords/>
  <dc:description/>
  <cp:lastModifiedBy>Anton Morozov</cp:lastModifiedBy>
  <cp:revision>4</cp:revision>
  <dcterms:created xsi:type="dcterms:W3CDTF">2020-09-03T18:16:00Z</dcterms:created>
  <dcterms:modified xsi:type="dcterms:W3CDTF">2020-09-03T18:25:00Z</dcterms:modified>
</cp:coreProperties>
</file>